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767040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396393pt;margin-top:46.393948pt;width:311.7pt;height:22.9pt;mso-position-horizontal-relative:page;mso-position-vertical-relative:page;z-index:-15766528" type="#_x0000_t202" id="docshape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21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22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305298pt;margin-top:117.104568pt;width:129.9500pt;height:17.1pt;mso-position-horizontal-relative:page;mso-position-vertical-relative:page;z-index:-15766016" type="#_x0000_t202" id="docshape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Grievance</w:t>
                  </w:r>
                  <w:r>
                    <w:rPr>
                      <w:b/>
                      <w:color w:val="E21E26"/>
                      <w:spacing w:val="-7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procedure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49.990402pt;width:499.4pt;height:56.8pt;mso-position-horizontal-relative:page;mso-position-vertical-relative:page;z-index:-15765504" type="#_x0000_t202" id="docshape3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Grievance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Procedure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intended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address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complaints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concerns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arising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from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employee’s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perception that a policy, rule or procedure has been applied or ignored to their detriment, or that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they are being unfairly treated in their employment. The Grievance Procedure applies to paid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employees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workers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 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PCC.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19.9944pt;width:493.05pt;height:42.8pt;mso-position-horizontal-relative:page;mso-position-vertical-relative:page;z-index:-15764992" type="#_x0000_t202" id="docshape4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result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initial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investigation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grievance,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particularly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where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concerns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conduct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one individual towards another, may lead to the matter being investigated under the Disciplinary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Procedure.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75.995392pt;width:489.65pt;height:42.8pt;mso-position-horizontal-relative:page;mso-position-vertical-relative:page;z-index:-15764480" type="#_x0000_t202" id="docshape5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  <w:ind w:right="17"/>
                    <w:jc w:val="both"/>
                  </w:pP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policy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ensure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employee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grievance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access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procedure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can lead to a speedy resolution of the grievance in a fair manner. We will follow the ACAS Code of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Practice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handling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grievances.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331.996399pt;width:502.85pt;height:84.8pt;mso-position-horizontal-relative:page;mso-position-vertical-relative:page;z-index:-15763968" type="#_x0000_t202" id="docshape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Informal</w:t>
                  </w:r>
                  <w:r>
                    <w:rPr>
                      <w:b/>
                      <w:color w:val="E21E26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stage</w:t>
                  </w:r>
                </w:p>
                <w:p>
                  <w:pPr>
                    <w:pStyle w:val="BodyText"/>
                    <w:spacing w:line="264" w:lineRule="auto"/>
                    <w:ind w:right="11"/>
                  </w:pPr>
                  <w:r>
                    <w:rPr>
                      <w:color w:val="231F20"/>
                    </w:rPr>
                    <w:t>Most grievances can be resolved by discussion and you should raise matters informally with your line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manager in the first instance. Where your grievance is against your line manager and you feel unable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to approach him/her, you should talk to the Incumbent, a Churchwarden or another line manager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within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find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solution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informally.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satisfied,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however,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then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invoke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formal procedure.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430.006409pt;width:490.65pt;height:42.8pt;mso-position-horizontal-relative:page;mso-position-vertical-relative:page;z-index:-15763456" type="#_x0000_t202" id="docshape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Formal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procedure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for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grievances</w:t>
                  </w:r>
                </w:p>
                <w:p>
                  <w:pPr>
                    <w:pStyle w:val="BodyText"/>
                    <w:spacing w:line="264" w:lineRule="auto"/>
                  </w:pP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every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stage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opportunity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state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case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represented,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wish,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meeting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friend 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fellow employee.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486.007416pt;width:496.5pt;height:70.8pt;mso-position-horizontal-relative:page;mso-position-vertical-relative:page;z-index:-15762944" type="#_x0000_t202" id="docshape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Stage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1</w:t>
                  </w:r>
                </w:p>
                <w:p>
                  <w:pPr>
                    <w:pStyle w:val="BodyText"/>
                    <w:spacing w:line="264" w:lineRule="auto"/>
                  </w:pPr>
                  <w:r>
                    <w:rPr>
                      <w:color w:val="231F20"/>
                    </w:rPr>
                    <w:t>You should submit your grievance to your line manager in writing. They should meet with you to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discuss your grievance and then give you a reply within one week of that meeting. This period may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extended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mutual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agreement.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should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stick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facts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avoid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language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insulting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abusive.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570.014404pt;width:503.3pt;height:70.8pt;mso-position-horizontal-relative:page;mso-position-vertical-relative:page;z-index:-15762432" type="#_x0000_t202" id="docshape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Stage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2</w:t>
                  </w:r>
                </w:p>
                <w:p>
                  <w:pPr>
                    <w:pStyle w:val="BodyText"/>
                    <w:spacing w:line="264" w:lineRule="auto"/>
                  </w:pPr>
                  <w:r>
                    <w:rPr>
                      <w:color w:val="231F20"/>
                    </w:rPr>
                    <w:t>If the reply given at stage 1 does not satisfactorily resolve the grievance, then within a week of the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response you should write to the Secretary of the PCC outlining the reasons for your dissatisfaction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with the response. Representatives of the PCC will meet with you to discuss your grievance and then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give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decision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one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month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(or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such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agreed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period).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decision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PCC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final.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761920" type="#_x0000_t202" id="docshape1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761408" type="#_x0000_t202" id="docshape1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520" w:bottom="0" w:left="5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2022-02-03T16:35:36Z</dcterms:created>
  <dcterms:modified xsi:type="dcterms:W3CDTF">2022-02-03T16:35:36Z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